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7EA28D24" w:rsidRDefault="5D7F54E0" w14:paraId="78D2907C" w14:textId="30563322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7EA28D24" w:rsidR="5D7F54E0">
        <w:rPr>
          <w:lang w:val="en-US"/>
        </w:rPr>
        <w:t>Date: 3/1</w:t>
      </w:r>
      <w:r w:rsidRPr="7EA28D24" w:rsidR="4CEE9EDE">
        <w:rPr>
          <w:lang w:val="en-US"/>
        </w:rPr>
        <w:t>9</w:t>
      </w:r>
      <w:r w:rsidRPr="7EA28D24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5D7F54E0" w14:paraId="0082DAB7" w14:textId="3D26328E">
      <w:pPr>
        <w:pBdr>
          <w:top w:val="nil"/>
          <w:left w:val="nil"/>
          <w:bottom w:val="nil"/>
          <w:right w:val="nil"/>
          <w:between w:val="nil"/>
        </w:pBdr>
      </w:pPr>
      <w:r w:rsidRPr="392BBC63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:00 pm</w:t>
      </w:r>
    </w:p>
    <w:p w:rsidR="48E53F0E" w:rsidP="392BBC63" w:rsidRDefault="5D7F54E0" w14:paraId="1A863F8E" w14:textId="01D5DCED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392BBC63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5D7F54E0" w14:paraId="66A65B11" w14:textId="7DDA780E">
      <w:pPr>
        <w:pBdr>
          <w:top w:val="nil"/>
          <w:left w:val="nil"/>
          <w:bottom w:val="nil"/>
          <w:right w:val="nil"/>
          <w:between w:val="nil"/>
        </w:pBdr>
      </w:pPr>
      <w:r w:rsidRPr="7EA28D24" w:rsidR="5D7F54E0">
        <w:rPr>
          <w:lang w:val="en-US"/>
        </w:rPr>
        <w:t>Meeting Notes:</w:t>
      </w:r>
    </w:p>
    <w:p w:rsidR="3BA74F71" w:rsidP="7EA28D24" w:rsidRDefault="3BA74F71" w14:paraId="687B192E" w14:textId="33CB427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7EA28D24" w:rsidR="3BA74F71">
        <w:rPr>
          <w:rFonts w:ascii="Arial" w:hAnsi="Arial" w:eastAsia="Arial" w:cs="Arial"/>
          <w:noProof w:val="0"/>
          <w:sz w:val="22"/>
          <w:szCs w:val="22"/>
          <w:lang w:val="en-US"/>
        </w:rPr>
        <w:t>The team concluded the cross-dataset validation, confirming that the Dockerized pipeline remains stable when processing both high-volatility tech stocks and more stable blue-chip assets. We identified and resolved a minor bug related to how the Moving Average indicators handled market holidays and missing data points in the new datasets.</w:t>
      </w:r>
    </w:p>
    <w:sectPr w:rsidR="7AC4E484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44FB7" w:rsidRDefault="00644FB7" w14:paraId="44410262" w14:textId="77777777">
      <w:pPr>
        <w:spacing w:line="240" w:lineRule="auto"/>
      </w:pPr>
      <w:r>
        <w:separator/>
      </w:r>
    </w:p>
  </w:endnote>
  <w:endnote w:type="continuationSeparator" w:id="0">
    <w:p w:rsidR="00644FB7" w:rsidRDefault="00644FB7" w14:paraId="1E5AD354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9A8CF0F5-4111-471E-9B33-0B2DC4ECBF39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BBD076D6-BEE6-4428-AD98-4C3B80DC226C}" r:id="rId2"/>
    <w:embedBold w:fontKey="{9E2D49A7-0AE4-4EBF-B3C8-490E82A39E7A}" r:id="rId3"/>
    <w:embedItalic w:fontKey="{7F8A736B-8D64-4420-B404-A822FD7846E9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D061B31-BF00-4414-9101-D0C2D2064BD0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7D2072-E9F1-4424-911D-56B252E47575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44FB7" w:rsidRDefault="00644FB7" w14:paraId="6124AEB9" w14:textId="77777777">
      <w:pPr>
        <w:spacing w:line="240" w:lineRule="auto"/>
      </w:pPr>
      <w:r>
        <w:separator/>
      </w:r>
    </w:p>
  </w:footnote>
  <w:footnote w:type="continuationSeparator" w:id="0">
    <w:p w:rsidR="00644FB7" w:rsidRDefault="00644FB7" w14:paraId="2C4AD2BD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aqjt306v" int2:invalidationBookmarkName="" int2:hashCode="+Ekt9kIfR2Wrn6" int2:id="3VKmR7AW">
      <int2:state int2:value="Rejected" int2:type="gram"/>
    </int2:bookmark>
    <int2:bookmark int2:bookmarkName="_Int_y97rpBsz" int2:invalidationBookmarkName="" int2:hashCode="+Ekt9kIfR2Wrn6" int2:id="72EOA7r5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5F6084"/>
    <w:rsid w:val="00644FB7"/>
    <w:rsid w:val="00716A2B"/>
    <w:rsid w:val="00A52B45"/>
    <w:rsid w:val="00D72DC8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BCF981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7F6BEFC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A74F71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99EB44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CEE9EDE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EA28D24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9153643-A3E7-4EEE-A9FC-2C219AE47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microsoft.com/office/2020/10/relationships/intelligence" Target="intelligence2.xml" Id="rId10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12</revision>
  <dcterms:created xsi:type="dcterms:W3CDTF">2026-01-13T02:11:00.0000000Z</dcterms:created>
  <dcterms:modified xsi:type="dcterms:W3CDTF">2026-03-20T02:58:43.7989632Z</dcterms:modified>
</coreProperties>
</file>